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5DA8" w:rsidRPr="002F45AE" w:rsidRDefault="005B5DA8" w:rsidP="005B5DA8">
      <w:pPr>
        <w:spacing w:after="0" w:line="240" w:lineRule="auto"/>
        <w:ind w:firstLine="2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F45A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Аннотация к рабочей программе по алгебре 10-11 классы</w:t>
      </w:r>
    </w:p>
    <w:p w:rsidR="005B5DA8" w:rsidRDefault="005B5DA8" w:rsidP="005B5DA8">
      <w:pPr>
        <w:spacing w:after="0" w:line="240" w:lineRule="auto"/>
        <w:ind w:firstLine="284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</w:p>
    <w:p w:rsidR="005B5DA8" w:rsidRPr="002F7842" w:rsidRDefault="005B5DA8" w:rsidP="005B5DA8">
      <w:pPr>
        <w:spacing w:after="0" w:line="240" w:lineRule="auto"/>
        <w:ind w:firstLine="284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proofErr w:type="gramStart"/>
      <w:r w:rsidRPr="002F7842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Рабочая программа разработана на основе примерной программы по алгебре основного общего образования Федерального компонента государственных образовательных стандартов начального общего, основного общего и среднего общего образования, утвержденного приказом Министерства образования Российской Федерации от 5марта 2004г. № 1089  и   авторской программы общеобразовательных учреждений  «Алгебра 7 – 9  классы»  авторы  Ю.Н. Макарычев, Н.Г. </w:t>
      </w:r>
      <w:proofErr w:type="spellStart"/>
      <w:r w:rsidRPr="002F7842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Миндюк</w:t>
      </w:r>
      <w:proofErr w:type="spellEnd"/>
      <w:r w:rsidRPr="002F7842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, К.И. </w:t>
      </w:r>
      <w:proofErr w:type="spellStart"/>
      <w:r w:rsidRPr="002F7842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Нешков</w:t>
      </w:r>
      <w:proofErr w:type="spellEnd"/>
      <w:r w:rsidRPr="002F7842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, С.Б. Суворова (издательство Москва «Просвещение</w:t>
      </w:r>
      <w:proofErr w:type="gramEnd"/>
      <w:r w:rsidRPr="002F7842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», 2009, составитель </w:t>
      </w:r>
      <w:proofErr w:type="spellStart"/>
      <w:r w:rsidRPr="002F7842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Бурмистрова</w:t>
      </w:r>
      <w:proofErr w:type="spellEnd"/>
      <w:r w:rsidRPr="002F7842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Т.А.)</w:t>
      </w:r>
    </w:p>
    <w:p w:rsidR="005B5DA8" w:rsidRPr="00314ADF" w:rsidRDefault="005B5DA8" w:rsidP="00314ADF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314ADF">
        <w:rPr>
          <w:rFonts w:ascii="Times New Roman" w:eastAsia="Times New Roman" w:hAnsi="Times New Roman"/>
          <w:b/>
          <w:bCs/>
          <w:color w:val="333333"/>
          <w:sz w:val="28"/>
          <w:szCs w:val="28"/>
          <w:lang w:eastAsia="ru-RU"/>
        </w:rPr>
        <w:t>Изучение математики на ступени основного общего образования направлено на достижение следующих целей:</w:t>
      </w:r>
    </w:p>
    <w:p w:rsidR="005B5DA8" w:rsidRPr="002F7842" w:rsidRDefault="005B5DA8" w:rsidP="005B5DA8">
      <w:pPr>
        <w:spacing w:after="0" w:line="240" w:lineRule="auto"/>
        <w:ind w:firstLine="284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2F7842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• овладение системой математических знаний и умений, необходимых для применения в практической деятельности, изучения смежных дисциплин, продолжения образования;</w:t>
      </w:r>
    </w:p>
    <w:p w:rsidR="005B5DA8" w:rsidRPr="002F7842" w:rsidRDefault="005B5DA8" w:rsidP="005B5DA8">
      <w:pPr>
        <w:spacing w:after="0" w:line="240" w:lineRule="auto"/>
        <w:ind w:firstLine="284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2F7842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• интеллектуальное развитие, формирование качеств личности, необходимых человеку для полноценной жизни в современном обществе, свойственных математической деятельности: ясности и точности мысли, критичности мышления, интуиции, логического мышления, элементов алгоритмической культуры, пространственных представлений, способности к преодолению трудностей;</w:t>
      </w:r>
    </w:p>
    <w:p w:rsidR="005B5DA8" w:rsidRPr="002F7842" w:rsidRDefault="005B5DA8" w:rsidP="005B5DA8">
      <w:pPr>
        <w:spacing w:after="0" w:line="240" w:lineRule="auto"/>
        <w:ind w:firstLine="284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2F7842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• формирование представлений об идеях и методах математики как универсального языка науки и техники, средства моделирования явлений и процессов;</w:t>
      </w:r>
    </w:p>
    <w:p w:rsidR="005B5DA8" w:rsidRPr="002F7842" w:rsidRDefault="005B5DA8" w:rsidP="005B5DA8">
      <w:pPr>
        <w:spacing w:after="0" w:line="240" w:lineRule="auto"/>
        <w:ind w:firstLine="284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2F7842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• воспитание культуры личности, отношения к математике как к части общечеловеческой культуры, играющей особую роль в общественном развитии.</w:t>
      </w:r>
    </w:p>
    <w:p w:rsidR="005B5DA8" w:rsidRPr="002F7842" w:rsidRDefault="00314ADF" w:rsidP="005B5DA8">
      <w:pPr>
        <w:spacing w:after="0" w:line="240" w:lineRule="auto"/>
        <w:ind w:firstLine="284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333333"/>
          <w:sz w:val="28"/>
          <w:szCs w:val="28"/>
          <w:lang w:eastAsia="ru-RU"/>
        </w:rPr>
        <w:t>2.</w:t>
      </w:r>
      <w:r w:rsidR="005B5DA8" w:rsidRPr="002F7842">
        <w:rPr>
          <w:rFonts w:ascii="Times New Roman" w:eastAsia="Times New Roman" w:hAnsi="Times New Roman"/>
          <w:b/>
          <w:bCs/>
          <w:color w:val="333333"/>
          <w:sz w:val="28"/>
          <w:szCs w:val="28"/>
          <w:lang w:eastAsia="ru-RU"/>
        </w:rPr>
        <w:t>Задачи учебного предмета.</w:t>
      </w:r>
    </w:p>
    <w:p w:rsidR="005B5DA8" w:rsidRPr="002F7842" w:rsidRDefault="005B5DA8" w:rsidP="005B5DA8">
      <w:pPr>
        <w:spacing w:after="0" w:line="240" w:lineRule="auto"/>
        <w:ind w:firstLine="284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2F7842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Алгебра нацелена на формирование математического аппарата для решения задач из математики, смежных предметов, окружающей реальности. Язык алгебры подчеркивает значение математики как языка для построения математических моделей, процессов и явлений реального мира. Одной из основных задач изучения алгебры является развитие алгоритмического мышления, необходимого, в частности, для освоения курса информатики; овладение навыками дедуктивных рассуждений. Преобразование символических форм вносит свой специфический вклад в развитие воображения, способностей к математическому творчеству. Другой важной задачей изучения алгебры является получение школьниками конкретных знаний о функциях как важнейшей математической модели для описания и исследования разнообразных процессов (равномерных, равноускоренных, экспоненциальных, периодических и др.), для формирования у учащихся представлений о роли математики в развитии цивилизации и культуры.</w:t>
      </w:r>
    </w:p>
    <w:p w:rsidR="000875E0" w:rsidRPr="00314ADF" w:rsidRDefault="000875E0" w:rsidP="000875E0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b/>
          <w:bCs/>
          <w:color w:val="000000"/>
          <w:sz w:val="28"/>
          <w:szCs w:val="28"/>
        </w:rPr>
      </w:pPr>
    </w:p>
    <w:p w:rsidR="002F45AE" w:rsidRDefault="002F45AE" w:rsidP="000875E0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b/>
          <w:bCs/>
          <w:color w:val="000000"/>
          <w:sz w:val="28"/>
          <w:szCs w:val="28"/>
        </w:rPr>
      </w:pPr>
    </w:p>
    <w:p w:rsidR="000875E0" w:rsidRDefault="000875E0" w:rsidP="000875E0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color w:val="000000"/>
          <w:sz w:val="28"/>
          <w:szCs w:val="28"/>
        </w:rPr>
      </w:pPr>
      <w:bookmarkStart w:id="0" w:name="_GoBack"/>
      <w:bookmarkEnd w:id="0"/>
      <w:r>
        <w:rPr>
          <w:rFonts w:ascii="Times New Roman" w:eastAsiaTheme="minorEastAsia" w:hAnsi="Times New Roman"/>
          <w:b/>
          <w:bCs/>
          <w:color w:val="000000"/>
          <w:sz w:val="28"/>
          <w:szCs w:val="28"/>
        </w:rPr>
        <w:lastRenderedPageBreak/>
        <w:t xml:space="preserve">3. Общая трудоемкость </w:t>
      </w:r>
    </w:p>
    <w:p w:rsidR="000875E0" w:rsidRDefault="002F45AE" w:rsidP="000875E0">
      <w:pPr>
        <w:widowControl w:val="0"/>
        <w:autoSpaceDE w:val="0"/>
        <w:autoSpaceDN w:val="0"/>
        <w:adjustRightInd w:val="0"/>
        <w:spacing w:after="0" w:line="240" w:lineRule="auto"/>
        <w:ind w:left="708" w:right="-20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E00624">
        <w:rPr>
          <w:rFonts w:ascii="Times New Roman" w:hAnsi="Times New Roman"/>
          <w:sz w:val="28"/>
          <w:szCs w:val="28"/>
        </w:rPr>
        <w:t xml:space="preserve">Согласно учебному плану </w:t>
      </w:r>
      <w:r w:rsidRPr="00E00624">
        <w:rPr>
          <w:rFonts w:ascii="Times New Roman" w:eastAsia="Times New Roman" w:hAnsi="Times New Roman"/>
          <w:sz w:val="28"/>
          <w:szCs w:val="20"/>
          <w:lang w:eastAsia="ru-RU"/>
        </w:rPr>
        <w:t>МКОУ "</w:t>
      </w:r>
      <w:proofErr w:type="spellStart"/>
      <w:r w:rsidRPr="00E00624">
        <w:rPr>
          <w:rFonts w:ascii="Times New Roman" w:eastAsia="Times New Roman" w:hAnsi="Times New Roman"/>
          <w:sz w:val="28"/>
          <w:szCs w:val="20"/>
          <w:lang w:eastAsia="ru-RU"/>
        </w:rPr>
        <w:t>Икринская</w:t>
      </w:r>
      <w:proofErr w:type="spellEnd"/>
      <w:r w:rsidRPr="00E00624">
        <w:rPr>
          <w:rFonts w:ascii="Times New Roman" w:eastAsia="Times New Roman" w:hAnsi="Times New Roman"/>
          <w:sz w:val="28"/>
          <w:szCs w:val="20"/>
          <w:lang w:eastAsia="ru-RU"/>
        </w:rPr>
        <w:t xml:space="preserve"> СОШ имени Э. Б.  Салихова "</w:t>
      </w:r>
      <w:r>
        <w:rPr>
          <w:sz w:val="28"/>
          <w:szCs w:val="28"/>
        </w:rPr>
        <w:t xml:space="preserve">  </w:t>
      </w:r>
      <w:r w:rsidR="000875E0">
        <w:rPr>
          <w:rFonts w:ascii="Times New Roman" w:eastAsiaTheme="minorEastAsia" w:hAnsi="Times New Roman"/>
          <w:sz w:val="28"/>
          <w:szCs w:val="28"/>
        </w:rPr>
        <w:t>207  часов отводится для изучения уч</w:t>
      </w:r>
      <w:r w:rsidR="003C2169">
        <w:rPr>
          <w:rFonts w:ascii="Times New Roman" w:eastAsiaTheme="minorEastAsia" w:hAnsi="Times New Roman"/>
          <w:sz w:val="28"/>
          <w:szCs w:val="28"/>
        </w:rPr>
        <w:t xml:space="preserve">ебного предмета в </w:t>
      </w:r>
      <w:r w:rsidR="003C2169" w:rsidRPr="00F16155">
        <w:rPr>
          <w:rFonts w:ascii="Times New Roman" w:eastAsiaTheme="minorEastAsia" w:hAnsi="Times New Roman"/>
          <w:sz w:val="28"/>
          <w:szCs w:val="28"/>
        </w:rPr>
        <w:t>10-11</w:t>
      </w:r>
      <w:r w:rsidR="000875E0">
        <w:rPr>
          <w:rFonts w:ascii="Times New Roman" w:eastAsiaTheme="minorEastAsia" w:hAnsi="Times New Roman"/>
          <w:sz w:val="28"/>
          <w:szCs w:val="28"/>
        </w:rPr>
        <w:t xml:space="preserve"> классах:</w:t>
      </w:r>
    </w:p>
    <w:p w:rsidR="000875E0" w:rsidRDefault="000875E0" w:rsidP="000875E0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0875E0" w:rsidRDefault="000875E0" w:rsidP="000875E0">
      <w:pPr>
        <w:widowControl w:val="0"/>
        <w:autoSpaceDE w:val="0"/>
        <w:autoSpaceDN w:val="0"/>
        <w:adjustRightInd w:val="0"/>
        <w:spacing w:after="0" w:line="240" w:lineRule="auto"/>
        <w:ind w:left="708" w:right="-20"/>
        <w:rPr>
          <w:rFonts w:ascii="Times New Roman" w:eastAsiaTheme="minorEastAsia" w:hAnsi="Times New Roman"/>
          <w:spacing w:val="100"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spacing w:val="40"/>
          <w:sz w:val="28"/>
          <w:szCs w:val="28"/>
          <w:lang w:eastAsia="ru-RU"/>
        </w:rPr>
        <w:t xml:space="preserve"> </w:t>
      </w:r>
      <w:r w:rsidR="00F16155">
        <w:rPr>
          <w:rFonts w:ascii="Times New Roman" w:eastAsiaTheme="minorEastAsia" w:hAnsi="Times New Roman"/>
          <w:sz w:val="28"/>
          <w:szCs w:val="28"/>
          <w:lang w:eastAsia="ru-RU"/>
        </w:rPr>
        <w:t xml:space="preserve">- в </w:t>
      </w:r>
      <w:r w:rsidR="00F16155" w:rsidRPr="00F16155">
        <w:rPr>
          <w:rFonts w:ascii="Times New Roman" w:eastAsiaTheme="minorEastAsia" w:hAnsi="Times New Roman"/>
          <w:sz w:val="28"/>
          <w:szCs w:val="28"/>
          <w:lang w:eastAsia="ru-RU"/>
        </w:rPr>
        <w:t xml:space="preserve">10 </w:t>
      </w:r>
      <w:r>
        <w:rPr>
          <w:rFonts w:ascii="Times New Roman" w:eastAsiaTheme="minorEastAsia" w:hAnsi="Times New Roman"/>
          <w:sz w:val="28"/>
          <w:szCs w:val="28"/>
          <w:lang w:eastAsia="ru-RU"/>
        </w:rPr>
        <w:t>кл</w:t>
      </w:r>
      <w:r>
        <w:rPr>
          <w:rFonts w:ascii="Times New Roman" w:eastAsiaTheme="minorEastAsia" w:hAnsi="Times New Roman"/>
          <w:spacing w:val="-1"/>
          <w:sz w:val="28"/>
          <w:szCs w:val="28"/>
          <w:lang w:eastAsia="ru-RU"/>
        </w:rPr>
        <w:t>ас</w:t>
      </w:r>
      <w:r>
        <w:rPr>
          <w:rFonts w:ascii="Times New Roman" w:eastAsiaTheme="minorEastAsia" w:hAnsi="Times New Roman"/>
          <w:spacing w:val="1"/>
          <w:sz w:val="28"/>
          <w:szCs w:val="28"/>
          <w:lang w:eastAsia="ru-RU"/>
        </w:rPr>
        <w:t>с</w:t>
      </w:r>
      <w:r>
        <w:rPr>
          <w:rFonts w:ascii="Times New Roman" w:eastAsiaTheme="minorEastAsia" w:hAnsi="Times New Roman"/>
          <w:sz w:val="28"/>
          <w:szCs w:val="28"/>
          <w:lang w:eastAsia="ru-RU"/>
        </w:rPr>
        <w:t>е – 1</w:t>
      </w:r>
      <w:r w:rsidRPr="000875E0">
        <w:rPr>
          <w:rFonts w:ascii="Times New Roman" w:eastAsiaTheme="minorEastAsia" w:hAnsi="Times New Roman"/>
          <w:sz w:val="28"/>
          <w:szCs w:val="28"/>
          <w:lang w:eastAsia="ru-RU"/>
        </w:rPr>
        <w:t>05</w:t>
      </w:r>
      <w:r>
        <w:rPr>
          <w:rFonts w:ascii="Times New Roman" w:eastAsiaTheme="minorEastAsia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Theme="minorEastAsia" w:hAnsi="Times New Roman"/>
          <w:spacing w:val="-1"/>
          <w:sz w:val="28"/>
          <w:szCs w:val="28"/>
          <w:lang w:eastAsia="ru-RU"/>
        </w:rPr>
        <w:t>ч</w:t>
      </w:r>
      <w:r>
        <w:rPr>
          <w:rFonts w:ascii="Times New Roman" w:eastAsiaTheme="minorEastAsia" w:hAnsi="Times New Roman"/>
          <w:sz w:val="28"/>
          <w:szCs w:val="28"/>
          <w:lang w:eastAsia="ru-RU"/>
        </w:rPr>
        <w:t>.</w:t>
      </w:r>
      <w:r>
        <w:rPr>
          <w:rFonts w:ascii="Times New Roman" w:eastAsiaTheme="minorEastAsia" w:hAnsi="Times New Roman"/>
          <w:spacing w:val="59"/>
          <w:sz w:val="28"/>
          <w:szCs w:val="28"/>
          <w:lang w:eastAsia="ru-RU"/>
        </w:rPr>
        <w:t xml:space="preserve"> </w:t>
      </w:r>
      <w:r>
        <w:rPr>
          <w:rFonts w:ascii="Times New Roman" w:eastAsiaTheme="minorEastAsia" w:hAnsi="Times New Roman"/>
          <w:sz w:val="28"/>
          <w:szCs w:val="28"/>
          <w:lang w:eastAsia="ru-RU"/>
        </w:rPr>
        <w:t xml:space="preserve">(3 </w:t>
      </w:r>
      <w:r>
        <w:rPr>
          <w:rFonts w:ascii="Times New Roman" w:eastAsiaTheme="minorEastAsia" w:hAnsi="Times New Roman"/>
          <w:spacing w:val="2"/>
          <w:sz w:val="28"/>
          <w:szCs w:val="28"/>
          <w:lang w:eastAsia="ru-RU"/>
        </w:rPr>
        <w:t>часа</w:t>
      </w:r>
      <w:r>
        <w:rPr>
          <w:rFonts w:ascii="Times New Roman" w:eastAsiaTheme="minorEastAsia" w:hAnsi="Times New Roman"/>
          <w:sz w:val="28"/>
          <w:szCs w:val="28"/>
          <w:lang w:eastAsia="ru-RU"/>
        </w:rPr>
        <w:t xml:space="preserve"> в нед</w:t>
      </w:r>
      <w:r>
        <w:rPr>
          <w:rFonts w:ascii="Times New Roman" w:eastAsiaTheme="minorEastAsia" w:hAnsi="Times New Roman"/>
          <w:spacing w:val="-1"/>
          <w:sz w:val="28"/>
          <w:szCs w:val="28"/>
          <w:lang w:eastAsia="ru-RU"/>
        </w:rPr>
        <w:t>е</w:t>
      </w:r>
      <w:r>
        <w:rPr>
          <w:rFonts w:ascii="Times New Roman" w:eastAsiaTheme="minorEastAsia" w:hAnsi="Times New Roman"/>
          <w:sz w:val="28"/>
          <w:szCs w:val="28"/>
          <w:lang w:eastAsia="ru-RU"/>
        </w:rPr>
        <w:t>лю)</w:t>
      </w:r>
      <w:r>
        <w:rPr>
          <w:rFonts w:ascii="Times New Roman" w:eastAsiaTheme="minorEastAsia" w:hAnsi="Times New Roman"/>
          <w:spacing w:val="100"/>
          <w:sz w:val="28"/>
          <w:szCs w:val="28"/>
          <w:lang w:eastAsia="ru-RU"/>
        </w:rPr>
        <w:t xml:space="preserve"> </w:t>
      </w:r>
    </w:p>
    <w:p w:rsidR="000875E0" w:rsidRDefault="00F16155" w:rsidP="000875E0">
      <w:pPr>
        <w:widowControl w:val="0"/>
        <w:autoSpaceDE w:val="0"/>
        <w:autoSpaceDN w:val="0"/>
        <w:adjustRightInd w:val="0"/>
        <w:spacing w:after="0" w:line="240" w:lineRule="auto"/>
        <w:ind w:left="708" w:right="-20"/>
        <w:rPr>
          <w:rFonts w:ascii="Times New Roman" w:eastAsiaTheme="minorEastAsia" w:hAnsi="Times New Roman"/>
          <w:sz w:val="28"/>
          <w:szCs w:val="28"/>
          <w:lang w:eastAsia="ru-RU"/>
        </w:rPr>
      </w:pPr>
      <w:proofErr w:type="gramStart"/>
      <w:r>
        <w:rPr>
          <w:rFonts w:ascii="Times New Roman" w:eastAsiaTheme="minorEastAsia" w:hAnsi="Times New Roman"/>
          <w:sz w:val="28"/>
          <w:szCs w:val="28"/>
          <w:lang w:eastAsia="ru-RU"/>
        </w:rPr>
        <w:t xml:space="preserve">- в </w:t>
      </w:r>
      <w:r w:rsidRPr="002F45AE">
        <w:rPr>
          <w:rFonts w:ascii="Times New Roman" w:eastAsiaTheme="minorEastAsia" w:hAnsi="Times New Roman"/>
          <w:sz w:val="28"/>
          <w:szCs w:val="28"/>
          <w:lang w:eastAsia="ru-RU"/>
        </w:rPr>
        <w:t>11</w:t>
      </w:r>
      <w:r w:rsidR="000875E0">
        <w:rPr>
          <w:rFonts w:ascii="Times New Roman" w:eastAsiaTheme="minorEastAsia" w:hAnsi="Times New Roman"/>
          <w:sz w:val="28"/>
          <w:szCs w:val="28"/>
          <w:lang w:eastAsia="ru-RU"/>
        </w:rPr>
        <w:t xml:space="preserve"> кл</w:t>
      </w:r>
      <w:r w:rsidR="000875E0">
        <w:rPr>
          <w:rFonts w:ascii="Times New Roman" w:eastAsiaTheme="minorEastAsia" w:hAnsi="Times New Roman"/>
          <w:spacing w:val="-1"/>
          <w:sz w:val="28"/>
          <w:szCs w:val="28"/>
          <w:lang w:eastAsia="ru-RU"/>
        </w:rPr>
        <w:t>ас</w:t>
      </w:r>
      <w:r w:rsidR="000875E0">
        <w:rPr>
          <w:rFonts w:ascii="Times New Roman" w:eastAsiaTheme="minorEastAsia" w:hAnsi="Times New Roman"/>
          <w:spacing w:val="1"/>
          <w:sz w:val="28"/>
          <w:szCs w:val="28"/>
          <w:lang w:eastAsia="ru-RU"/>
        </w:rPr>
        <w:t>с</w:t>
      </w:r>
      <w:r w:rsidR="000875E0">
        <w:rPr>
          <w:rFonts w:ascii="Times New Roman" w:eastAsiaTheme="minorEastAsia" w:hAnsi="Times New Roman"/>
          <w:sz w:val="28"/>
          <w:szCs w:val="28"/>
          <w:lang w:eastAsia="ru-RU"/>
        </w:rPr>
        <w:t>е – 1</w:t>
      </w:r>
      <w:r w:rsidR="000875E0" w:rsidRPr="000875E0">
        <w:rPr>
          <w:rFonts w:ascii="Times New Roman" w:eastAsiaTheme="minorEastAsia" w:hAnsi="Times New Roman"/>
          <w:sz w:val="28"/>
          <w:szCs w:val="28"/>
          <w:lang w:eastAsia="ru-RU"/>
        </w:rPr>
        <w:t>02</w:t>
      </w:r>
      <w:r w:rsidR="000875E0">
        <w:rPr>
          <w:rFonts w:ascii="Times New Roman" w:eastAsiaTheme="minorEastAsia" w:hAnsi="Times New Roman"/>
          <w:sz w:val="28"/>
          <w:szCs w:val="28"/>
          <w:lang w:eastAsia="ru-RU"/>
        </w:rPr>
        <w:t xml:space="preserve"> </w:t>
      </w:r>
      <w:r w:rsidR="000875E0">
        <w:rPr>
          <w:rFonts w:ascii="Times New Roman" w:eastAsiaTheme="minorEastAsia" w:hAnsi="Times New Roman"/>
          <w:spacing w:val="-1"/>
          <w:sz w:val="28"/>
          <w:szCs w:val="28"/>
          <w:lang w:eastAsia="ru-RU"/>
        </w:rPr>
        <w:t>ч</w:t>
      </w:r>
      <w:r w:rsidR="000875E0">
        <w:rPr>
          <w:rFonts w:ascii="Times New Roman" w:eastAsiaTheme="minorEastAsia" w:hAnsi="Times New Roman"/>
          <w:sz w:val="28"/>
          <w:szCs w:val="28"/>
          <w:lang w:eastAsia="ru-RU"/>
        </w:rPr>
        <w:t>.</w:t>
      </w:r>
      <w:r w:rsidR="000875E0">
        <w:rPr>
          <w:rFonts w:ascii="Times New Roman" w:eastAsiaTheme="minorEastAsia" w:hAnsi="Times New Roman"/>
          <w:spacing w:val="59"/>
          <w:sz w:val="28"/>
          <w:szCs w:val="28"/>
          <w:lang w:eastAsia="ru-RU"/>
        </w:rPr>
        <w:t xml:space="preserve"> </w:t>
      </w:r>
      <w:r w:rsidR="000875E0">
        <w:rPr>
          <w:rFonts w:ascii="Times New Roman" w:eastAsiaTheme="minorEastAsia" w:hAnsi="Times New Roman"/>
          <w:sz w:val="28"/>
          <w:szCs w:val="28"/>
          <w:lang w:eastAsia="ru-RU"/>
        </w:rPr>
        <w:t>(</w:t>
      </w:r>
      <w:r w:rsidR="000875E0" w:rsidRPr="000875E0">
        <w:rPr>
          <w:rFonts w:ascii="Times New Roman" w:eastAsiaTheme="minorEastAsia" w:hAnsi="Times New Roman"/>
          <w:sz w:val="28"/>
          <w:szCs w:val="28"/>
          <w:lang w:eastAsia="ru-RU"/>
        </w:rPr>
        <w:t>3</w:t>
      </w:r>
      <w:r w:rsidR="000875E0">
        <w:rPr>
          <w:rFonts w:ascii="Times New Roman" w:eastAsiaTheme="minorEastAsia" w:hAnsi="Times New Roman"/>
          <w:sz w:val="28"/>
          <w:szCs w:val="28"/>
          <w:lang w:eastAsia="ru-RU"/>
        </w:rPr>
        <w:t xml:space="preserve"> </w:t>
      </w:r>
      <w:r w:rsidR="000875E0">
        <w:rPr>
          <w:rFonts w:ascii="Times New Roman" w:eastAsiaTheme="minorEastAsia" w:hAnsi="Times New Roman"/>
          <w:spacing w:val="2"/>
          <w:sz w:val="28"/>
          <w:szCs w:val="28"/>
          <w:lang w:eastAsia="ru-RU"/>
        </w:rPr>
        <w:t xml:space="preserve">часа </w:t>
      </w:r>
      <w:r w:rsidR="000875E0">
        <w:rPr>
          <w:rFonts w:ascii="Times New Roman" w:eastAsiaTheme="minorEastAsia" w:hAnsi="Times New Roman"/>
          <w:sz w:val="28"/>
          <w:szCs w:val="28"/>
          <w:lang w:eastAsia="ru-RU"/>
        </w:rPr>
        <w:t>в нед</w:t>
      </w:r>
      <w:r w:rsidR="000875E0">
        <w:rPr>
          <w:rFonts w:ascii="Times New Roman" w:eastAsiaTheme="minorEastAsia" w:hAnsi="Times New Roman"/>
          <w:spacing w:val="-1"/>
          <w:sz w:val="28"/>
          <w:szCs w:val="28"/>
          <w:lang w:eastAsia="ru-RU"/>
        </w:rPr>
        <w:t>е</w:t>
      </w:r>
      <w:r w:rsidR="000875E0">
        <w:rPr>
          <w:rFonts w:ascii="Times New Roman" w:eastAsiaTheme="minorEastAsia" w:hAnsi="Times New Roman"/>
          <w:sz w:val="28"/>
          <w:szCs w:val="28"/>
          <w:lang w:eastAsia="ru-RU"/>
        </w:rPr>
        <w:t>лю</w:t>
      </w:r>
      <w:proofErr w:type="gramEnd"/>
    </w:p>
    <w:p w:rsidR="000875E0" w:rsidRDefault="000875E0" w:rsidP="000875E0">
      <w:pPr>
        <w:widowControl w:val="0"/>
        <w:autoSpaceDE w:val="0"/>
        <w:autoSpaceDN w:val="0"/>
        <w:adjustRightInd w:val="0"/>
        <w:spacing w:after="0" w:line="240" w:lineRule="auto"/>
        <w:ind w:left="708" w:right="-20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0875E0" w:rsidRDefault="000875E0" w:rsidP="000875E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4. Формы контроля </w:t>
      </w:r>
    </w:p>
    <w:p w:rsidR="000875E0" w:rsidRDefault="000875E0" w:rsidP="000875E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Входной, промежуточный и итоговый.</w:t>
      </w:r>
    </w:p>
    <w:p w:rsidR="000875E0" w:rsidRDefault="000875E0" w:rsidP="000875E0">
      <w:pP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</w:p>
    <w:p w:rsidR="006E76D6" w:rsidRDefault="006E76D6" w:rsidP="005B5DA8"/>
    <w:sectPr w:rsidR="006E76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2D68F9"/>
    <w:multiLevelType w:val="hybridMultilevel"/>
    <w:tmpl w:val="4424AC96"/>
    <w:lvl w:ilvl="0" w:tplc="02AAA6B6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18BF"/>
    <w:rsid w:val="000875E0"/>
    <w:rsid w:val="001718BF"/>
    <w:rsid w:val="002F45AE"/>
    <w:rsid w:val="00314ADF"/>
    <w:rsid w:val="003C2169"/>
    <w:rsid w:val="005B5DA8"/>
    <w:rsid w:val="006E76D6"/>
    <w:rsid w:val="00F161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DA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4AD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DA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4A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79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414</Words>
  <Characters>2362</Characters>
  <Application>Microsoft Office Word</Application>
  <DocSecurity>0</DocSecurity>
  <Lines>19</Lines>
  <Paragraphs>5</Paragraphs>
  <ScaleCrop>false</ScaleCrop>
  <Company>SPecialiST RePack</Company>
  <LinksUpToDate>false</LinksUpToDate>
  <CharactersWithSpaces>2771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Икра СОШ</cp:lastModifiedBy>
  <cp:revision>11</cp:revision>
  <dcterms:created xsi:type="dcterms:W3CDTF">2018-02-19T05:17:00Z</dcterms:created>
  <dcterms:modified xsi:type="dcterms:W3CDTF">2019-12-03T10:09:00Z</dcterms:modified>
</cp:coreProperties>
</file>